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48779296875" w:firstLine="0"/>
        <w:jc w:val="righ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Senate Resolution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90576171875" w:line="240" w:lineRule="auto"/>
        <w:ind w:left="0" w:right="0" w:firstLine="0"/>
        <w:jc w:val="righ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2025/2026-</w:t>
      </w:r>
      <w:r w:rsidDel="00000000" w:rsidR="00000000" w:rsidRPr="00000000">
        <w:rPr>
          <w:rFonts w:ascii="Cambria" w:cs="Cambria" w:eastAsia="Cambria" w:hAnsi="Cambria"/>
          <w:b w:val="1"/>
          <w:bCs w:val="1"/>
          <w:sz w:val="18"/>
          <w:szCs w:val="18"/>
          <w:rtl w:val="0"/>
        </w:rPr>
        <w:t xml:space="preserve">004</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4.053955078125" w:line="240" w:lineRule="auto"/>
        <w:ind w:left="0" w:right="0" w:firstLine="0"/>
        <w:jc w:val="center"/>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Pr>
        <w:drawing>
          <wp:inline distB="19050" distT="19050" distL="19050" distR="19050">
            <wp:extent cx="1762125" cy="17621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62125" cy="176212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36"/>
          <w:szCs w:val="36"/>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36"/>
          <w:szCs w:val="36"/>
          <w:u w:val="none"/>
          <w:shd w:fill="auto" w:val="clear"/>
          <w:vertAlign w:val="baseline"/>
          <w:rtl w:val="0"/>
        </w:rPr>
        <w:t xml:space="preserve">Senate Resolution No. 2025/2026-</w:t>
      </w:r>
      <w:r w:rsidDel="00000000" w:rsidR="00000000" w:rsidRPr="00000000">
        <w:rPr>
          <w:rFonts w:ascii="Cambria" w:cs="Cambria" w:eastAsia="Cambria" w:hAnsi="Cambria"/>
          <w:b w:val="1"/>
          <w:bCs w:val="1"/>
          <w:sz w:val="36"/>
          <w:szCs w:val="36"/>
          <w:rtl w:val="0"/>
        </w:rPr>
        <w:t xml:space="preserve">004</w:t>
      </w:r>
      <w:r w:rsidDel="00000000" w:rsidR="00000000" w:rsidRPr="00000000">
        <w:rPr>
          <w:rFonts w:ascii="Cambria" w:cs="Cambria" w:eastAsia="Cambria" w:hAnsi="Cambria"/>
          <w:b w:val="1"/>
          <w:bCs w:val="1"/>
          <w:i w:val="0"/>
          <w:iCs w:val="0"/>
          <w:smallCaps w:val="0"/>
          <w:strike w:val="0"/>
          <w:color w:val="000000"/>
          <w:sz w:val="36"/>
          <w:szCs w:val="36"/>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95361328125" w:line="240" w:lineRule="auto"/>
        <w:ind w:left="0" w:right="0" w:firstLine="0"/>
        <w:jc w:val="center"/>
        <w:rPr>
          <w:rFonts w:ascii="Cambria" w:cs="Cambria" w:eastAsia="Cambria" w:hAnsi="Cambria"/>
          <w:b w:val="1"/>
          <w:bCs w:val="1"/>
          <w:i w:val="1"/>
          <w:iCs w:val="1"/>
          <w:smallCaps w:val="0"/>
          <w:strike w:val="0"/>
          <w:color w:val="000000"/>
          <w:sz w:val="28"/>
          <w:szCs w:val="28"/>
          <w:u w:val="none"/>
          <w:shd w:fill="auto" w:val="clear"/>
          <w:vertAlign w:val="baseline"/>
        </w:rPr>
      </w:pPr>
      <w:r w:rsidDel="00000000" w:rsidR="00000000" w:rsidRPr="00000000">
        <w:rPr>
          <w:rFonts w:ascii="Cambria" w:cs="Cambria" w:eastAsia="Cambria" w:hAnsi="Cambria"/>
          <w:b w:val="1"/>
          <w:bCs w:val="1"/>
          <w:i w:val="1"/>
          <w:iCs w:val="1"/>
          <w:smallCaps w:val="0"/>
          <w:strike w:val="0"/>
          <w:color w:val="000000"/>
          <w:sz w:val="28"/>
          <w:szCs w:val="28"/>
          <w:u w:val="none"/>
          <w:shd w:fill="auto" w:val="clear"/>
          <w:vertAlign w:val="baseline"/>
          <w:rtl w:val="0"/>
        </w:rPr>
        <w:t xml:space="preserve">Recognizing October as Disability Awareness Month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8.7847900390625"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Primary Sponsor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458251953125" w:line="240" w:lineRule="auto"/>
        <w:ind w:left="0" w:right="0" w:firstLine="0"/>
        <w:jc w:val="center"/>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Jada Yang (ASUC Senator)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4.920654296875"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Cosponsors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200439453125" w:line="236.8688678741455" w:lineRule="auto"/>
        <w:ind w:left="352.5660705566406" w:right="321.78955078125" w:hanging="30.836639404296875"/>
        <w:jc w:val="both"/>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Ayden Reading (ASUC QT+ Endorsed Senator), Colton Beardsley (ASUC Senator), Talia Golshani (ASUC Senator), Sydnee Thy (ASUC Senator), Selina Mendez (ASUC Senator), Sydney Scott (ASUC Senator), Bella Santos (ASUC Senator), Margaret Solomon (ASUC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511474609375" w:line="237.4049949645996" w:lineRule="auto"/>
        <w:ind w:left="87.20046997070312" w:right="78.89892578125" w:firstLine="0"/>
        <w:jc w:val="center"/>
        <w:rPr>
          <w:rFonts w:ascii="Cambria" w:cs="Cambria" w:eastAsia="Cambria" w:hAnsi="Cambria"/>
          <w:b w:val="0"/>
          <w:bCs w:val="0"/>
          <w:i w:val="0"/>
          <w:iCs w:val="0"/>
          <w:smallCaps w:val="0"/>
          <w:strike w:val="0"/>
          <w:color w:val="000000"/>
          <w:sz w:val="24"/>
          <w:szCs w:val="24"/>
          <w:u w:val="singl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Senator), Abdullah Memon (ASUC Senator), Shawn Canin (ASUC Senator), Nicole Nunez-Rivera (ASUC Senator), Joshua De Miguel (ASUC Transfer Representative), Niyati Ram (ASUC South Asian Ad-Hoc Committee Chair), </w:t>
      </w:r>
      <w:r w:rsidDel="00000000" w:rsidR="00000000" w:rsidRPr="00000000">
        <w:rPr>
          <w:rFonts w:ascii="Cambria" w:cs="Cambria" w:eastAsia="Cambria" w:hAnsi="Cambria"/>
          <w:sz w:val="24"/>
          <w:szCs w:val="24"/>
          <w:u w:val="single"/>
          <w:rtl w:val="0"/>
        </w:rPr>
        <w:t xml:space="preserve">Lucia Stankovic (ASUC Senator), Sara Teran (ASUC Senator), Abigail Cho (ASUC Senator), Kianna B. Rodarte (ASUC Senator),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Carlyn Leavitt (ASUC Disabled Students Commission Co-Chair), Suryabhan Mohapatra (ASUC Disabled Students Commission Co-chair), Addison Pickrell (ASUC Disabled Students Commission Research and Policy Director), Jordyn Mehlman (Student Staff Lead; Disability Cultural Community Center), Victoria Hernandez Padilla (Chief of Staff; ASUC Office of Senator Yang), Zella Carmichael-Price (Chief of Staff, ASUC Office of Senator Yang), Hana So (Legislative Affairs Executive; ASUC Office of Senator Yang), Fiona Chan (Disability Community Relations Executive; ASUC Office of Senator Yang), Gurnoor Patti (Asian American Community Relations Executive; ASUC Office of Senator Yang), Rishit Pradhan (Student Health and Wellness Executive Director; ASUC Office of Senator Yang), Taylor Luna (Academic and Professional Opportunities Executive; ASUC Office of Senator Yang), Claire Wilson (Communications Executive; ASUC Office of Senator Yang), Jenny Liu (Legislative Affairs Associate; ASUC Office of Senator Yang), Arie Shae McNeil (Legislative Affairs Associate; ASUC Office of Senator Yang), Madeline Heinemann (Legislative Affairs Intern; ASUC Office of Senator Yang), Natalia Vargas Mendoza (Legislative Affairs Intern; ASUC Office of Senator Yang)</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791015625" w:line="219.98205184936523" w:lineRule="auto"/>
        <w:ind w:left="22.20001220703125" w:right="822.7880859375" w:hanging="21.719970703125"/>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UC Berkeley has had a long-standing history with the disabled rights movement since 1962, when Ed Roberts became the first wheelchair user to attend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1</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classes, inspiring other disabled students to enroll at Berkeley; and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5.40481567382812" w:line="240" w:lineRule="auto"/>
        <w:ind w:left="7.79998779296875" w:right="0" w:firstLine="0"/>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1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https://news.berkeley.edu/2010/07/27/roberts/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51358032226562" w:line="240" w:lineRule="auto"/>
        <w:ind w:left="0" w:right="0" w:firstLine="0"/>
        <w:jc w:val="center"/>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ASUC Senate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Page 1 of 3</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9.98206615447998" w:lineRule="auto"/>
        <w:ind w:left="0.48004150390625" w:right="1095.77880859375" w:firstLine="0"/>
        <w:jc w:val="center"/>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in 1967, a group known as “The Rolling Quads,” 12 disabled students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2</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enrolled in UC Berkeley, became disability rights activists along with Ed Roberts, </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3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16.67999267578125" w:right="828.814697265625" w:firstLine="5.040130615234375"/>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forming the “Center for Independent Living” (1972) an active nonprofit in Berkeley today; and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789794921875" w:line="215.51832675933838" w:lineRule="auto"/>
        <w:ind w:left="21.720123291015625" w:right="697.9107666015625" w:hanging="21.240081787109375"/>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in 1971, The Center for Independent Living worked closely with Berkeley City Council to implement “curb cuts,” a design that puts ramps between the street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4</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and sidewalks to increase accessibility—the first curb cut being on Telegraph and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5</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Bancroft street; and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158447265625" w:line="221.44662380218506" w:lineRule="auto"/>
        <w:ind w:left="22.20001220703125" w:right="736.35009765625" w:hanging="21.719970703125"/>
        <w:jc w:val="left"/>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 ASUC has maintained its commitment to advancing campus disability rights and community visibility through the establishment and funding of the ASUC Disabled Students Ad Hoc Committee as a permanent commission in 2020; and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6</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748046875" w:line="216.2423801422119" w:lineRule="auto"/>
        <w:ind w:left="22.20001220703125" w:right="1039.6527099609375" w:hanging="21.719970703125"/>
        <w:jc w:val="left"/>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UC Berkeley’s student-led advocacy group Disabled Student Leaders Coalition established the Disability Cultural Community Center (DCC) in 2021, a resolution that has been in support since 2019, becoming “one of the first college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7</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campuses to create a center dedicated solely to the disabled community.” ; and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8</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1590576171875" w:line="205.4882526397705" w:lineRule="auto"/>
        <w:ind w:left="0.48004150390625" w:right="926.253662109375" w:firstLine="0"/>
        <w:jc w:val="center"/>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every October UC Berkeley recognizes Disability Awareness Month and </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9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8.21696758270264" w:lineRule="auto"/>
        <w:ind w:left="19.80010986328125" w:right="1583.966064453125" w:firstLine="6.23992919921875"/>
        <w:jc w:val="left"/>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National Disability Employment Awareness Month in an effort to continue a longstanding legacy of disability rights activism and advocacy ; and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10</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9786376953125" w:line="221.44662380218506" w:lineRule="auto"/>
        <w:ind w:left="21.720123291015625" w:right="1110.5279541015625" w:hanging="21.240081787109375"/>
        <w:jc w:val="left"/>
        <w:rPr>
          <w:rFonts w:ascii="Cambria" w:cs="Cambria" w:eastAsia="Cambria" w:hAnsi="Cambria"/>
          <w:b w:val="0"/>
          <w:bCs w:val="0"/>
          <w:i w:val="0"/>
          <w:iCs w:val="0"/>
          <w:smallCaps w:val="0"/>
          <w:strike w:val="0"/>
          <w:color w:val="000000"/>
          <w:sz w:val="14.40000057220459"/>
          <w:szCs w:val="14.40000057220459"/>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as of September 16th, 2025, 5111 UC Berkeley students are currently active/enrolled in the Disability Students’ Program (DSP)—4143 undergraduate students (12%) and 959 graduate students ;</w:t>
      </w:r>
      <w:r w:rsidDel="00000000" w:rsidR="00000000" w:rsidRPr="00000000">
        <w:rPr>
          <w:rFonts w:ascii="Cambria" w:cs="Cambria" w:eastAsia="Cambria" w:hAnsi="Cambria"/>
          <w:b w:val="0"/>
          <w:bCs w:val="0"/>
          <w:i w:val="0"/>
          <w:iCs w:val="0"/>
          <w:smallCaps w:val="0"/>
          <w:strike w:val="0"/>
          <w:color w:val="000000"/>
          <w:sz w:val="24.000000953674316"/>
          <w:szCs w:val="24.000000953674316"/>
          <w:u w:val="none"/>
          <w:shd w:fill="auto" w:val="clear"/>
          <w:vertAlign w:val="superscript"/>
          <w:rtl w:val="0"/>
        </w:rPr>
        <w:t xml:space="preserve">11</w:t>
      </w:r>
      <w:r w:rsidDel="00000000" w:rsidR="00000000" w:rsidRPr="00000000">
        <w:rPr>
          <w:rFonts w:ascii="Cambria" w:cs="Cambria" w:eastAsia="Cambria" w:hAnsi="Cambria"/>
          <w:b w:val="0"/>
          <w:bCs w:val="0"/>
          <w:i w:val="0"/>
          <w:iCs w:val="0"/>
          <w:smallCaps w:val="0"/>
          <w:strike w:val="0"/>
          <w:color w:val="000000"/>
          <w:sz w:val="14.40000057220459"/>
          <w:szCs w:val="14.40000057220459"/>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749267578125" w:line="236.04064464569092" w:lineRule="auto"/>
        <w:ind w:left="5.03997802734375" w:right="796.9744873046875" w:hanging="1.67999267578125"/>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THEREFORE BE IT RESOLVED,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that the Associated Students of the University of California officially recognizes the month of October as Disability Awareness Month; and,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1551513671875" w:line="240" w:lineRule="auto"/>
        <w:ind w:left="5.03997802734375"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THEREFORE BE IT FURTHER RESOLVED</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that the Associated Students of the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5760498046875" w:line="240" w:lineRule="auto"/>
        <w:ind w:left="4.919891357421875" w:right="0" w:firstLine="0"/>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2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https://life.berkeley.edu/disability-rights-movement-highlights/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7598876953125" w:right="0" w:firstLine="0"/>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3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https://thecil.org/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986083984375" w:right="0" w:firstLine="0"/>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4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https://www.merriam-webster.com/dictionary/curb%20cut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199951171875"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5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https://thecil.org/systems-change-advocacy/</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55987548828125" w:right="0" w:firstLine="0"/>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https://thecil.org/history-of-the-independent-living-movement/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72897052764893" w:lineRule="auto"/>
        <w:ind w:left="2.9998779296875" w:right="81.70654296875" w:firstLine="1.920013427734375"/>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6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https://docs.google.com/document/d/1MfMjoSMTNaZntE9Ye-OIKjFcW133ZNraZ8ulYdwp2dE/edit?tab=t.0 </w:t>
      </w: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tl w:val="0"/>
        </w:rPr>
        <w:t xml:space="preserve">7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20648193359375" w:line="239.9040126800537" w:lineRule="auto"/>
        <w:ind w:left="5.159912109375" w:right="76.666259765625" w:hanging="1.60003662109375"/>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https://www.dailycal.org/archives/uc-berkeley-should-create-a-disability-cultural-space/article_b666d6ee-c a13-501a-924c-ef7e6a68773d.html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39874267578125" w:right="0" w:firstLine="0"/>
        <w:jc w:val="left"/>
        <w:rPr>
          <w:rFonts w:ascii="Cambria" w:cs="Cambria" w:eastAsia="Cambria" w:hAnsi="Cambria"/>
          <w:b w:val="0"/>
          <w:bCs w:val="0"/>
          <w:i w:val="0"/>
          <w:iCs w:val="0"/>
          <w:smallCaps w:val="0"/>
          <w:strike w:val="0"/>
          <w:color w:val="000000"/>
          <w:sz w:val="12"/>
          <w:szCs w:val="1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2"/>
          <w:szCs w:val="12"/>
          <w:u w:val="none"/>
          <w:shd w:fill="auto" w:val="clear"/>
          <w:vertAlign w:val="baseline"/>
          <w:rtl w:val="0"/>
        </w:rPr>
        <w:t xml:space="preserve">8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1400146484375" w:line="239.9040126800537" w:lineRule="auto"/>
        <w:ind w:left="7.559967041015625" w:right="54.76806640625" w:hanging="4.000091552734375"/>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https://www.dailycal.org/news/uc-berkeley-opens-disability-cultural-community-center/article_4f07203b-b dcc-5549-b2ac-05ff03b0daaa.html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48001098632812" w:line="240" w:lineRule="auto"/>
        <w:ind w:left="3.239898681640625" w:right="0" w:firstLine="0"/>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9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https://diversity.berkeley.edu/disability-awareness-month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79998779296875" w:right="0" w:firstLine="0"/>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10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https://diversity.berkeley.edu/news/october-disability-awareness-month-2024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79998779296875" w:right="0" w:firstLine="0"/>
        <w:jc w:val="left"/>
        <w:rPr>
          <w:rFonts w:ascii="Cambria" w:cs="Cambria" w:eastAsia="Cambria" w:hAnsi="Cambria"/>
          <w:b w:val="0"/>
          <w:bCs w:val="0"/>
          <w:i w:val="0"/>
          <w:iCs w:val="0"/>
          <w:smallCaps w:val="0"/>
          <w:strike w:val="0"/>
          <w:color w:val="1155cc"/>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superscript"/>
          <w:rtl w:val="0"/>
        </w:rPr>
        <w:t xml:space="preserve">11 </w:t>
      </w:r>
      <w:r w:rsidDel="00000000" w:rsidR="00000000" w:rsidRPr="00000000">
        <w:rPr>
          <w:rFonts w:ascii="Cambria" w:cs="Cambria" w:eastAsia="Cambria" w:hAnsi="Cambria"/>
          <w:b w:val="0"/>
          <w:bCs w:val="0"/>
          <w:i w:val="0"/>
          <w:iCs w:val="0"/>
          <w:smallCaps w:val="0"/>
          <w:strike w:val="0"/>
          <w:color w:val="1155cc"/>
          <w:sz w:val="20"/>
          <w:szCs w:val="20"/>
          <w:u w:val="none"/>
          <w:shd w:fill="auto" w:val="clear"/>
          <w:vertAlign w:val="baseline"/>
          <w:rtl w:val="0"/>
        </w:rPr>
        <w:t xml:space="preserve">https://dsp.berkeley.edu/about/annual-report-and-data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51358032226562" w:line="240" w:lineRule="auto"/>
        <w:ind w:left="0" w:right="0" w:firstLine="0"/>
        <w:jc w:val="center"/>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ASUC Senate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Page 2 of 3</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0" w:right="780.6146240234375" w:firstLine="7.919921875"/>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University of California calls upon Chancellor Rich Lyons, Executive Vice Chancellor and Provost Ben Hermalin, Vice Provost for Undergraduate Education Oliver O’Reilly, Vice Chancellor of Student Affairs Stephen Sutton, Acting Vice Chancellor of Equity and Inclusion Fabrizio Mejia, and Associate Vice Chancellor of Health and Wellbeing Cory Vu and all future individuals holding these positions, to recognize the growing presence of disabled students on campus and its responsibility to support policies that foster inclusion, accessibility and belonging for all students including but not limited to those with disabilities; and,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789794921875" w:line="236.85935497283936" w:lineRule="auto"/>
        <w:ind w:left="7.199859619140625" w:right="647.698974609375" w:hanging="2.159881591796875"/>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THEREFORE BE IT FURTHER RESOLVED</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that of the Associated Students of the University of California elected officials are encouraged to collaborate with student-centered disability organizations such as, but not limited to, the Disabled Students Commission (DSC), the Disabled Students’ Program (DSP), the Disability Cultural Community Center (DCC), and other to amplify disability culture, history, and identity throughout October and the academic year; and,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33544921875" w:line="237.01533794403076" w:lineRule="auto"/>
        <w:ind w:left="0" w:right="663.873291015625" w:firstLine="5.03997802734375"/>
        <w:jc w:val="left"/>
        <w:rPr>
          <w:rFonts w:ascii="Cambria" w:cs="Cambria" w:eastAsia="Cambria" w:hAnsi="Cambria"/>
          <w:sz w:val="24"/>
          <w:szCs w:val="24"/>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THEREFORE BE IT FINALLY RESOLVED</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that the Associated Students of the University of California calls upon the Associated Students of the University of California at UC Berkeley, Chancellor Rich Lyons, Executive Vice Chancellor and Provost Ben Hermalin, Vice Provost for Undergraduate Education Oliver O’Reilly, Vice Chancellor of Student Affairs Stephen Sutton, Acting Vice Chancellor of Equity and Inclusion Fabrizio Mejia, and Associate Vice Chancellor of Health and Wellbeing Cory Vu and all future individuals holding these listed positions, continues to uplift the vast history and legacy of disability rights advocacy at UC Berkeley. </w:t>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33544921875" w:line="237.01533794403076" w:lineRule="auto"/>
        <w:ind w:left="0" w:right="663.873291015625" w:firstLine="5.03997802734375"/>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33544921875" w:line="237.01533794403076" w:lineRule="auto"/>
        <w:ind w:left="0" w:right="663.873291015625" w:firstLine="5.03997802734375"/>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33544921875" w:line="237.01533794403076" w:lineRule="auto"/>
        <w:ind w:left="0" w:right="663.873291015625" w:firstLine="5.03997802734375"/>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33544921875" w:line="237.01533794403076" w:lineRule="auto"/>
        <w:ind w:left="0" w:right="663.873291015625" w:firstLine="5.03997802734375"/>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33544921875" w:line="237.01533794403076" w:lineRule="auto"/>
        <w:ind w:left="0" w:right="663.873291015625" w:firstLine="5.03997802734375"/>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33544921875" w:line="237.01533794403076" w:lineRule="auto"/>
        <w:ind w:left="0" w:right="663.873291015625" w:firstLine="5.03997802734375"/>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33544921875" w:line="237.01533794403076" w:lineRule="auto"/>
        <w:ind w:left="0" w:right="663.873291015625" w:firstLine="5.03997802734375"/>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33544921875" w:line="237.01533794403076" w:lineRule="auto"/>
        <w:ind w:left="0" w:right="663.873291015625" w:firstLine="5.03997802734375"/>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33544921875" w:line="237.01533794403076" w:lineRule="auto"/>
        <w:ind w:left="0" w:right="663.873291015625" w:firstLine="5.03997802734375"/>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33544921875" w:line="237.01533794403076" w:lineRule="auto"/>
        <w:ind w:left="0" w:right="663.873291015625" w:firstLine="5.03997802734375"/>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tl w:val="0"/>
        </w:rPr>
      </w:r>
    </w:p>
    <w:sectPr>
      <w:pgSz w:h="15840" w:w="12240" w:orient="portrait"/>
      <w:pgMar w:bottom="996.6336059570312" w:top="701.435546875" w:left="1443.3601379394531" w:right="1367.791748046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